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1213954969409445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HSV2-TPK-2026-04-06-UNASSIGNED-FIU-RF05_Suspicious_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1213954969409445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FIU-RF05 | Suspicious Customer Profile Patterns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1213954969409445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ZOE FZE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https://app.asana.com/1/1213645083721316/project/1213908828069020/task/1213954969409445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ZOE FZE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UAE FIU DPMS TYPOLOGIES - OPERATIONAL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Profile mismatches: multiple DPMS accounts, income inconsistent with volumes, new company with immediate large transactions, changing ID documents, non-resident repeated high-value, adverse media associations.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UAE FIU DPMS Report; UAE NRA 2024; UAE FDL No.(10) of 2025 Art. 16; Cabinet Resolution 134/2025 Art. 4, 9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FIU-RF05 | Suspicious Customer Profile Patterns - ENTITY: ZOE FZE Profile mismatches: multiple DPMS accounts, income inconsistent with volumes, new company with immediate large transactions, changing ID documents, non-resident repeated high-value, adverse media associations. Regulatory Basis: UAE FIU DPMS Report; UAE NRA 2024; UAE FDL No.(10) of 2025 Art. 16; Cabinet Resolution 134/2025 Art. 4, 9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ZOE_FZE_BATCH_4_of_4.csv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