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1213958649508636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HSV2-TPK-2026-04-06-UNASSIGNED-FIU-RF05_Suspicious_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1213958649508636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FIU-RF05 | Suspicious Customer Profile Patterns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1213958649508636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https://app.asana.com/1/1213645083721316/project/1213908611400789/task/1213958649508636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Profile mismatches: multiple DPMS accounts, income inconsistent with volumes, new company with immediate large transactions, changing ID documents, non-resident repeated high-value, adverse media associations.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UAE NRA 2024; UAE FDL No.(10) of 2025 Art. 16; Cabinet Resolution 134/2025 Art. 4, 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Profile mismatches: multiple DPMS accounts, income inconsistent with volumes, new company with immediate large transactions, changing ID documents, non-resident repeated high-value, adverse media associations. Regulatory Basis: UAE FIU DPMS Report; UAE NRA 2024; UAE FDL No.(10) of 2025 Art. 16; Cabinet Resolution 134/2025 Art. 4, 9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