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HSV2-TPK-2026-04-06-UNASSIGNED-FIU-RF06_Administrat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FIU-RF06 | Administrative Penalty Warning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Enforcement risk: unremediated previous warning/fine, gaps matching 32-refinery suspension violations, incomplete inspection documentation, active goAML with no filings, missing training records, missing CDD files.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DPMS Supervision; UAE FDL No.(10) of 2025 Art. 20; Cabinet Decision 71/2024;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FIU-RF06 | Administrative Penalty Warning Indicators - ENTITY: MADISON LLC Enforcement risk: unremediated previous warning/fine, gaps matching 32-refinery suspension violations, incomplete inspection documentation, active goAML with no filings, missing training records, missing CDD files. Regulatory Basis: MOE DPMS Supervision; UAE FDL No.(10) of 2025 Art. 20; Cabinet Decision 71/2024;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