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HSV2-TPK-2026-04-06-UNASSIGNED-FIU-RF06_Administrat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FIU-RF06 | Administrative Penalty Warning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Enforcement risk: unremediated previous warning/fine, gaps matching 32-refinery suspension violations, incomplete inspection documentation, active goAML with no filings, missing training records, missing CDD files.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DPMS Supervision; UAE FDL No.(10) of 2025 Art. 20; Cabinet Decision 71/2024;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LLCEnforcement risk: unremediated previous warning/fine, gaps matching 32-refinery suspension violations, incomplete inspection documentation, active goAML with no filings, missing training records, missing CDD files.Regulatory Basis: MOE DPMS Supervision; UAE FDL No.(10) of 2025 Art. 20; Cabinet Decision 71/2024; Cabinet Resolution 134/2025 Art. 58Priority: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