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GRAMALTIN AS Training needs assessment across all roles. Define: role-specific content, delivery method, frequency, assessment criteria, pass marks, record retention. Regulatory Basis: UAE FDL No.(10) of 2025 Art. 20(5); Cabinet Resolution 134/2025 Art. 59;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