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HSV2-TPK-2026-04-06-UNASSIGNED-HR-02_AML_CFT_Traini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HR-02 | AML/CFT Training Needs Assessment and Annual Plan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needs assessment across all roles. Define: role-specific content, delivery method, frequency, assessment criteria, pass marks, record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HR-02 | AML/CFT Training Needs Assessment and Annual Plan - ENTITY: FG BRANCH Training needs assessment across all roles. Define: role-specific content, delivery method, frequency, assessment criteria, pass marks, record retention. Regulatory Basis: UAE FDL No.(10) of 2025 Art. 20(5); Cabinet Resolution 134/2025 Art. 59;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