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HSV2-TPK-2026-04-06-UNASSIGNED-HR-03_MLRO_and_CO_Qu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HR-03 | MLRO and CO Qualifications and CPD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Minimum qualifications for MLRO/CO: certifications (CAMS, ICA), minimum experience, ongoing CPD hours, annual competency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21; Cabinet Resolution 134/2025 Art. 57-58; MOE DPMS Supervision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HR-03 | MLRO and CO Qualifications and CPD Requirements - ENTITY: NAPLES LLC Minimum qualifications for MLRO/CO: certifications (CAMS, ICA), minimum experience, ongoing CPD hours, annual competency review. Regulatory Basis: UAE FDL No.(10) of 2025 Art. 21; Cabinet Resolution 134/2025 Art. 57-58; MOE DPMS Supervision Framework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