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1213959825120043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HSV2-TPK-2026-04-06-UNASSIGNED-HR-04_Whistleblower_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1213959825120043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HR-04 | Whistleblower Protection and Internal Reporting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1213959825120043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https://app.asana.com/1/1213645083721316/project/1213908828069020/task/1213959825120043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Whistleblower mechanism and confidential reporting channel: channels, investigation procedure, protection measures, non-retaliation policy, board escalation.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22; Cabinet Resolution 134/2025 Art. 19; FATF Rec. 21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HR-04 | Whistleblower Protection and Internal Reporting - ENTITY: ZOE FZEWhistleblower mechanism and confidential reporting channel: channels, investigation procedure, protection measures, non-retaliation policy, board escalation.Regulatory Basis: UAE FDL No.(10) of 2025 Art. 22; Cabinet Resolution 134/2025 Art. 19; FATF Rec. 21Priority: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