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1213965289703655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HSV2-TPK-2026-04-06-UNASSIGNED-HR-04_Whistleblower_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1213965289703655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HR-04 | Whistleblower Protection and Internal Reporting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1213965289703655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https://app.asana.com/1/1213645083721316/project/1213908508433868/task/1213965289703655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Whistleblower mechanism and confidential reporting channel: channels, investigation procedure, protection measures, non-retaliation policy, board escalation.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22; Cabinet Resolution 134/2025 Art. 19; FATF Rec. 21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HR-04 | Whistleblower Protection and Internal Reporting - ENTITY: FG BRANCH Whistleblower mechanism and confidential reporting channel: channels, investigation procedure, protection measures, non-retaliation policy, board escalation. Regulatory Basis: UAE FDL No.(10) of 2025 Art. 22; Cabinet Resolution 134/2025 Art. 19; FATF Rec. 21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