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HSV2-TPK-2026-04-06-UNASSIGNED-HR-05_Staff_Complian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HR-05 | Staff Compliance Attestation and Annual Acknowledgment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attestation: staff confirm understanding of AML/CFT obligations, code of conduct, COI disclosures, consequences of non-compliance. New joiners within 30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HR-05 | Staff Compliance Attestation and Annual Acknowledgment - ENTITY: MADISON LLC Annual attestation: staff confirm understanding of AML/CFT obligations, code of conduct, COI disclosures, consequences of non-compliance. New joiners within 30 days. Regulatory Basis: UAE FDL No.(10) of 2025 Art. 20;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