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HSV2-TPK-2026-04-06-UNASSIGNED-HR-05_Staff_Complian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1213964638919284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HR-05 | Staff Compliance Attestation and Annual Acknowledgment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https://app.asana.com/1/1213645083721316/project/1213908611400789/task/1213964638919284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attestation: staff confirm understanding of AML/CFT obligations, code of conduct, COI disclosures, consequences of non-compliance. New joiners within 30 days.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59;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HR-05 | Staff Compliance Attestation and Annual Acknowledgment - ENTITY: GRAMALTIN AS Annual attestation: staff confirm understanding of AML/CFT obligations, code of conduct, COI disclosures, consequences of non-compliance. New joiners within 30 days. Regulatory Basis: UAE FDL No.(10) of 2025 Art. 20; Cabinet Resolution 134/2025 Art. 59;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