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HSV2-TPK-2026-04-06-UNASSIGNED-HR-05_Staff_Complian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1213965289703654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HR-05 | Staff Compliance Attestation and Annual Acknowledgment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https://app.asana.com/1/1213645083721316/project/1213908508433868/task/1213965289703654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attestation: staff confirm understanding of AML/CFT obligations, code of conduct, COI disclosures, consequences of non-compliance. New joiners within 30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HR-05 | Staff Compliance Attestation and Annual Acknowledgment - ENTITY: FG BRANCH Annual attestation: staff confirm understanding of AML/CFT obligations, code of conduct, COI disclosures, consequences of non-compliance. New joiners within 30 days. Regulatory Basis: UAE FDL No.(10) of 2025 Art. 20; Cabinet Resolution 134/2025 Art. 59;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