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HSV2-TPK-2026-04-06-UNASSIGNED-HR-06_Compliance_Sta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HR-06 | Compliance Staff Succession Planning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Succession plan for key roles (MLRO, Deputy MLRO, CO): interim arrangements, handover procedures, goAML user transition, regulatory notification, minimum overlap.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57; FIU goAML User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HR-06 | Compliance Staff Succession Planning - ENTITY: MADISON LLC Succession plan for key roles (MLRO, Deputy MLRO, CO): interim arrangements, handover procedures, goAML user transition, regulatory notification, minimum overlap. Regulatory Basis: UAE FDL No.(10) of 2025 Art. 20-21; Cabinet Resolution 134/2025 Art. 57; FIU goAML User Guide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