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HSV2-TPK-2026-04-06-UNASSIGNED-HR-06_Compliance_Sta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HR-06 | Compliance Staff Succession Planning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Succession plan for key roles (MLRO, Deputy MLRO, CO): interim arrangements, handover procedures, goAML user transition, regulatory notification, minimum overlap.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57; FIU goAML User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HR-06 | Compliance Staff Succession Planning - ENTITY: GRAMALTIN AS Succession plan for key roles (MLRO, Deputy MLRO, CO): interim arrangements, handover procedures, goAML user transition, regulatory notification, minimum overlap. Regulatory Basis: UAE FDL No.(10) of 2025 Art. 20-21; Cabinet Resolution 134/2025 Art. 57; FIU goAML User Guide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