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HSV2-TPK-2026-04-06-UNASSIGNED-HR-07_Disciplinary_F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1213962483978946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HR-07 | Disciplinary Framework for Compliance Breaches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Disciplinary consequences for breaches: failure to report, tipping off, circumventing controls, falsifying records. Graduated sanctions from warning to termination.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23-24; Cabinet Resolution 134/2025 Art. 59; UAE Labour Law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HR-07 | Disciplinary Framework for Compliance Breaches - ENTITY: MADISON LLC Disciplinary consequences for breaches: failure to report, tipping off, circumventing controls, falsifying records. Graduated sanctions from warning to termination. Regulatory Basis: UAE FDL No.(10) of 2025 Art. 23-24; Cabinet Resolution 134/2025 Art. 59; UAE Labour Law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