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 from warning to termination.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FG BRANCH Disciplinary consequences for breaches: failure to report, tipping off, circumventing controls, falsifying records. Graduated sanctions from warning to termination. Regulatory Basis: UAE FDL No.(10) of 2025 Art. 23-24; Cabinet Resolution 134/2025 Art. 59; UAE Labour Law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