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HSV2-TPK-2026-04-06-UNASSIGNED-HR-08_Compliance_Tra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HR-08 | Compliance Training Effectiveness Measurement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Metrics: pre/post scores, knowledge retention (quarterly), scenario-based evaluations, red flag accuracy, regulatory exam pass rates.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HR-08 | Compliance Training Effectiveness Measurement - ENTITY: NAPLES LLC Metrics: pre/post scores, knowledge retention (quarterly), scenario-based evaluations, red flag accuracy, regulatory exam pass rates. Regulatory Basis: UAE FDL No.(10) of 2025 Art. 20(5);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