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HSV2-TPK-2026-04-06-UNASSIGNED-HR-08_Compliance_Tra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HR-08 | Compliance Training Effectiveness Measurement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Metrics: pre/post assessment scores, knowledge retention testing, scenario-based evaluations, red flag identification accuracy, regulatory exam pass rates.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HR-08 | Compliance Training Effectiveness Measurement - ENTITY: FG BRANCH Metrics: pre/post assessment scores, knowledge retention testing, scenario-based evaluations, red flag identification accuracy, regulatory exam pass rates. Regulatory Basis: UAE FDL No.(10) of 2025 Art. 20(5);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