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1213954969046472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HSV2-TPK-2026-04-06-UNASSIGNED-LBMA-03_Step_3_Suppl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1213954969046472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LBMA-03 | Step 3: Supply Chain DD Design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1213954969046472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https://app.asana.com/1/1213645083721316/project/1213908611350810/task/1213954969046472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KYS procedures, CAHRA assessment, conflict minerals risk, refinery accreditation verification, chain of custody, red flag escalation.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Annex II; FATF Guidance for DPMS (2020) Sec. 2-3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LBMA-03 | Step 3: Supply Chain DD Design | LBMA RGG AND SUPPLY CHAIN | ENTITY: MADISON LLCKYS procedures, CAHRA assessment, conflict minerals risk, refinery accreditation verification, chain of custody, red flag escalation.Regulatory Basis: LBMA RGG v9 Step 3; OECD DDG Annex II; FATF Guidance for DPMS (2020) Sec. 2-3Priority: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