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HSV2-TPK-2026-04-06-UNASSIGNED-LBMA-03_Step_3_Suppl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1213959825119992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LBMA-03 | Step 3: Supply Chain DD Design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https://app.asana.com/1/1213645083721316/project/1213908827982041/task/1213959825119992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KYS procedures, CAHRA assessment, conflict minerals risk, refinery accreditation verification, chain of custody, red flag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Annex II; FATF Guidance for DPMS (2020) Sec. 2-3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LBMA-03 | Step 3: Supply Chain DD Design - ENTITY: NAPLES LLCKYS procedures, CAHRA assessment, conflict minerals risk, refinery accreditation verification, chain of custody, red flag escalation.Regulatory Basis: LBMA RGG v9 Step 3; OECD DDG Annex II; FATF Guidance for DPMS (2020) Sec. 2-3Priority: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