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HSV2-TPK-2026-04-06-UNASSIGNED-LBMA-03_Step_3_Suppl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LBMA-03 | Step 3: Supply Chain DD Design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KYS procedures, CAHRA assessment, conflict minerals risk, refinery accreditation verification, chain of custody, red flag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Annex II; FATF Guidance for DPMS (2020) Sec. 2-3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LBMA-03 | Step 3: Supply Chain DD Design - ENTITY: FG BRANCHKYS procedures, CAHRA assessment, conflict minerals risk, refinery accreditation verification, chain of custody, red flag escalation.Regulatory Basis: LBMA RGG v9 Step 3; OECD DDG Annex II; FATF Guidance for DPMS (2020) Sec. 2-3Priority: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