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HSV2-TPK-2026-04-06-UNASSIGNED-LBMA-03_Step_3_Suppl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LBMA-03 | Step 3: Supply Chain DD Design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KYS procedures, CAHRA assessment, conflict minerals risk, refinery accreditation verification, chain of custody, red flag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Annex II; FATF Guidance for DPMS (2020) Sec. 2-3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LBMA-03 | Step 3: Supply Chain DD Design - ENTITY: GRAMALTIN ASKYS procedures, CAHRA assessment, conflict minerals risk, refinery accreditation verification, chain of custody, red flag escalation.Regulatory Basis: LBMA RGG v9 Step 3; OECD DDG Annex II; FATF Guidance for DPMS (2020) Sec. 2-3Priority: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