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HSV2-TPK-2026-04-06-UNASSIGNED-LBMA-03_Step_3_Suppl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KYS procedures, CAHRA assessment, conflict minerals risk, refinery accreditation verification, chain of custody, red flag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Annex II; FATF Guidance for DPMS (2020) Sec. 2-3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LBMA-03 | Step 3: Supply Chain DD Design - ENTITY: ZOE FZEKYS procedures, CAHRA assessment, conflict minerals risk, refinery accreditation verification, chain of custody, red flag escalation.Regulatory Basis: LBMA RGG v9 Step 3; OECD DDG Annex II; FATF Guidance for DPMS (2020) Sec. 2-3Priority: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