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1213954969046471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HSV2-TPK-2026-04-06-UNASSIGNED-LBMA-04_Step_4_Indep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1213954969046471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LBMA-04 | Step 4: Independent Third-Party Audit Preparation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1213954969046471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https://app.asana.com/1/1213645083721316/project/1213908611350810/task/1213954969046471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portfolio, internal pre-audit, gap remediation, staff preparation, documentation completeness.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4; LBMA Audit Guidance Note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LBMA-04 | Step 4: Independent Third-Party Audit Preparation | LBMA RGG AND SUPPLY CHAIN | ENTITY: MADISON LLCEvidence portfolio, internal pre-audit, gap remediation, staff preparation, documentation completeness.Regulatory Basis: LBMA RGG v9 Step 4; LBMA Audit Guidance NotePriority: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