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HSV2-TPK-2026-04-06-UNASSIGNED-LBMA-07_Refinery_Due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refinery accreditation: LBMA/DMCC Good Delivery, re-verification frequency, de-listed refinery action, alternative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LBMA Good Delivery Rules;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LBMA-07 | Refinery Due Diligence and Accreditation | LBMA RGG AND SUPPLY CHAIN | ENTITY: MADISON LLCVerify refinery accreditation: LBMA/DMCC Good Delivery, re-verification frequency, de-listed refinery action, alternative assessment.Regulatory Basis: LBMA RGG v9 Steps 2-3; LBMA Good Delivery Rules; DMCC RulesPriority: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