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HSV2-TPK-2026-04-06-UNASSIGNED-LBMA-07_Refinery_Due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LBMA-07 | Refinery Due Diligence and Accreditation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refinery accreditation: LBMA/DMCC Good Delivery, re-verification frequency, de-listed refinery action, alternative assessment.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LBMA Good Delivery Rules; DMCC Rules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LBMA-07 | Refinery Due Diligence and Accreditation - ENTITY: GRAMALTIN ASVerify refinery accreditation: LBMA/DMCC Good Delivery, re-verification frequency, de-listed refinery action, alternative assessment.Regulatory Basis: LBMA RGG v9 Steps 2-3; LBMA Good Delivery Rules; DMCC RulesPriority: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