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HSV2-TPK-2026-04-06-UNASSIGNED-LBMA-09_Supply_Chain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LBMA-09 | Supply Chain Incident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findings response: suspend transaction, escalate to MLRO, assess STR obligation, notify board, document.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3-4; OECD DDG Annex II; UAE FDL No.(10) of 2025 Art.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LBMA-09 | Supply Chain Incident Response - ENTITY: FG LLC Adverse findings response: suspend transaction, escalate to MLRO, assess STR obligation, notify board, document. Regulatory Basis: LBMA RGG v9 Steps 3-4; OECD DDG Annex II; UAE FDL No.(10) of 2025 Art. 15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