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HSV2-TPK-2026-04-06-UNASSIGNED-LBMA-10_ASM_Gold_Due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LBMA-10 | ASM Gold Due Diligence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ASM-specific DD: enhanced origin verification, community impact, child/forced labour red flags, ASM certification programmes, progressive engagement.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LBMA ASM Policy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ASM-specific DD: enhanced origin verification, community impact, child/forced labour red flags, ASM certification programmes, progressive engagement. Regulatory Basis: LBMA RGG v9 Step 3; OECD DDG Supplement on Gold; LBMA ASM Policy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