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HSV2-TPK-2026-04-06-UNASSIGNED-LBMA-10_ASM_Gold_Due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LBMA-10 | ASM Gold Due Diligence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ASM-specific DD: enhanced origin verification, community impact, child/forced labour red flags, ASM certification programmes, progressive engagement.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LBMA ASM Policy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LBMA-10 | ASM Gold Due Diligence Procedure - ENTITY: ZOE FZE ASM-specific DD: enhanced origin verification, community impact, child/forced labour red flags, ASM certification programmes, progressive engagement. Regulatory Basis: LBMA RGG v9 Step 3; OECD DDG Supplement on Gold; LBMA ASM Policy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