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1213962483856600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HSV2-TPK-2026-04-06-UNASSIGNED-LBMA-10_ASM_Gold_Due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1213962483856600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LBMA-10 | ASM Gold Due Diligence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1213962483856600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https://app.asana.com/1/1213645083721316/project/1213908611400789/task/1213962483856600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ASM-specific DD: enhanced origin verification, community impact, child/forced labour red flags, ASM certification programmes, progressive engagement.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Gold; LBMA ASM Policy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LBMA-10 | ASM Gold Due Diligence Procedure - ENTITY: GRAMALTIN AS ASM-specific DD: enhanced origin verification, community impact, child/forced labour red flags, ASM certification programmes, progressive engagement. Regulatory Basis: LBMA RGG v9 Step 3; OECD DDG Supplement on Gold; LBMA ASM Policy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