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HSV2-TPK-2026-04-06-UNASSIGNED-LBMA-10_ASM_Gold_Due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LBMA-10 | ASM Gold Due Diligence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ASM-specific DD: enhanced origin verification, community impact, child/forced labour red flags, ASM certification programmes, progressive engagement.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Gold; LBMA ASM Policy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LBMA-10 | ASM Gold Due Diligence Procedure - ENTITY: FG LLC ASM-specific DD: enhanced origin verification, community impact, child/forced labour red flags, ASM certification programmes, progressive engagement. Regulatory Basis: LBMA RGG v9 Step 3; OECD DDG Supplement on Gold; LBMA ASM Policy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