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HSV2-TPK-2026-04-06-UNASSIGNED-LBMA-10_ASM_Gold_Due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1213964639470795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LBMA-10 | ASM Gold Due Diligence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https://app.asana.com/1/1213645083721316/project/1213908827982041/task/1213964639470795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ASM-specific DD: enhanced origin verification, community impact, child/forced labour red flags, ASM certification programmes, progressive engagement.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LBMA ASM Policy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LBMA-10 | ASM Gold Due Diligence Procedure - ENTITY: NAPLES LLC ASM-specific DD: enhanced origin verification, community impact, child/forced labour red flags, ASM certification programmes, progressive engagement. Regulatory Basis: LBMA RGG v9 Step 3; OECD DDG Supplement on Gold; LBMA ASM Policy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