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HSV2-TPK-2026-04-06-UNASSIGNED-MA-01_Board_Approval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1213964638768848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MA-01 | Board Approval of AML/CFT Policies and Annual Review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1213964638768848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https://app.asana.com/1/1213645083721316/project/1213909833048586/task/1213964638768848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board-level approval process for all AML/CFT policies (Compliance Manual, Responsible Sourcing Manual, EWRA, BWRA, TFS Policy). Board minutes must evidence review, challenge, and approval. Annual review cycle calendared.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MA-01 | Board Approval of AML/CFT Policies and Annual Review - ENTITY: FG LLC Establish formal board-level approval process for all AML/CFT policies (Compliance Manual, Responsible Sourcing Manual, EWRA, BWRA, TFS Policy). Board minutes must evidence review, challenge, and approval. Annual review cycle calendared. Regulatory Basis: UAE FDL No.(10) of 2025 Art. 20; Cabinet Resolution 134/2025 Art. 58; FATF Rec. 18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