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1213953305314085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https://app.asana.com/1/1213645083721316/project/1213908508433868/task/1213953305314085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Documented sign-off for EWRA/BWRA: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FG BRANCH Documented sign-off for EWRA/BWRA: risk appetite acknowledgement, residual risk acceptance, action plan endorsement, resource commitment. Regulatory Basis: UAE FDL No.(10) of 2025 Art. 20; Cabinet Resolution 134/2025 Art. 4-5;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