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HSV2-TPK-2026-04-06-UNASSIGNED-MA-02_Senior_Managem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1213965289703677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MA-02 | Senior Management Sign-Off on Risk Assessments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https://app.asana.com/1/1213645083721316/project/1213908508433868/task/1213965289703677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Implement documented sign-off for EWRA and BWRA: risk appetite acknowledgement, residual risk acceptance, action plan endorsement, resource commitment.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MA-02 | Senior Management Sign-Off on Risk Assessments - ENTITY: FG BRANCH Implement documented sign-off for EWRA and BWRA: risk appetite acknowledgement, residual risk acceptance, action plan endorsement, resource commitment. Regulatory Basis: UAE FDL No.(10) of 2025 Art. 20; Cabinet Resolution 134/2025 Art. 4-5; FATF Rec. 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