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MLRO appointment: board resolution,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FG LLCFormal MLRO appointment: board resolution, TOR, direct reporting line, authority to access all records, independence from commercial functions, resource allocation.Regulatory Basis: UAE FDL No.(10) of 2025 Art. 20-21; Cabinet Resolution 134/2025 Art. 57-58;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