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1213959825120063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HSV2-TPK-2026-04-06-UNASSIGNED-MA-04_MLRO_Appointme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1213959825120063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MA-04 | MLRO Appointment and Independence Documentation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1213959825120063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https://app.asana.com/1/1213645083721316/project/1213908828069020/task/1213959825120063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formal MLRO appointment: board resolution, written TOR, direct reporting line, authority to access all records, independence from commercial functions, resource allocation.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20-21; Cabinet Resolution 134/2025 Art. 57-58;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MA-04 | MLRO Appointment and Independence Documentation - ENTITY: ZOE FZEDocument formal MLRO appointment: board resolution, written TOR, direct reporting line, authority to access all records, independence from commercial functions, resource allocation.Regulatory Basis: UAE FDL No.(10) of 2025 Art. 20-21; Cabinet Resolution 134/2025 Art. 57-58; FATF Rec. 18Priority: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