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1213964638207761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HSV2-TPK-2026-04-06-UNASSIGNED-MA-04_MLRO_Appointme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1213964638207761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MA-04 | MLRO Appointment and Independence Documentation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1213964638207761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https://app.asana.com/1/1213645083721316/project/1213908611350810/task/1213964638207761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Formal MLRO appointment: board resolution, TOR, direct reporting line, authority to access all records, independence from commercial functions, resource allocation.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20-21; Cabinet Resolution 134/2025 Art. 57-58;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MA-04 | MLRO Appointment and Independence Documentation - ENTITY: MADISON LLCFormal MLRO appointment: board resolution, TOR, direct reporting line, authority to access all records, independence from commercial functions, resource allocation.Regulatory Basis: UAE FDL No.(10) of 2025 Art. 20-21; Cabinet Resolution 134/2025 Art. 57-58; FATF Rec. 18Priority: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FINAL_MADISON_LLC_ALL_TASKS_ASANA_IMPORT.csv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