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MLRO appointment: board resolution,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NAPLES LLC Formal MLRO appointment: board resolution, TOR, direct reporting line, authority to access all records, independence from commercial functions, resource allocation. Regulatory Basis: UAE FDL No.(10) of 2025 Art. 20-21; Cabinet Resolution 134/2025 Art. 57-58;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