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approval workflow for STR/SAR filing decisions with decision rationale documentation for filed AND not-filed cases and full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FG LLC Establish formal approval workflow for STR/SAR filing decisions with decision rationale documentation for filed AND not-filed cases and full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