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HSV2-TPK-2026-04-06-UNASSIGNED-MA-05_STR_SAR_Filing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1213964638919304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MA-05 | STR/SAR Filing Decision Approval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https://app.asana.com/1/1213645083721316/project/1213908611400789/task/1213964638919304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approval workflow for STR/SAR filing decisions with decision rationale documentation for filed AND not-filed cases and full audit trail.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MA-05 | STR/SAR Filing Decision Approval Matrix - ENTITY: GRAMALTIN AS Establish formal approval workflow for STR/SAR filing decisions with decision rationale documentation for filed AND not-filed cases and full audit trail. Regulatory Basis: UAE FDL No.(10) of 2025 Art. 15; Cabinet Resolution 134/2025 Art. 18-19; UAE FIU goAML Guidance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