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approval workflow for STR/SAR filing: initiator, reviewer, approver (MLRO), decision rationale for filed AND not-filed cases,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NAPLES LLC Formal approval workflow for STR/SAR filing: initiator, reviewer, approver (MLRO), decision rationale for filed AND not-filed cases, audit trail. Regulatory Basis: UAE FDL No.(10) of 2025 Art. 15; Cabinet Resolution 134/2025 Art. 18-19; UAE FIU goAML Guidance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