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HSV2-TPK-2026-04-06-UNASSIGNED-MA-05_STR_SAR_Filing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1213965289703674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MA-05 | STR/SAR Filing Decision Approval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https://app.asana.com/1/1213645083721316/project/1213908508433868/task/1213965289703674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approval workflow for STR/SAR filing decisions with decision rationale documentation for filed AND not-filed cases and full audit trail.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MA-05 | STR/SAR Filing Decision Approval Matrix - ENTITY: FG BRANCH Establish formal approval workflow for STR/SAR filing decisions with decision rationale documentation for filed AND not-filed cases and full audit trail. Regulatory Basis: UAE FDL No.(10) of 2025 Art. 15; Cabinet Resolution 134/2025 Art. 18-19; UAE FIU goAML Guidance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