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 requirements for de-risking: risk-based justification, senior management sign-off, financial inclusion consideration, STR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FG LLCApproval requirements for de-risking: risk-based justification, senior management sign-off, financial inclusion consideration, STR assessment before exit, customer notification protocol.Regulatory Basis: UAE FDL No.(10) of 2025 Art. 16; Cabinet Resolution 134/2025 Art. 10; FATF Guidance on De-risking (2015)Priority: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