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HSV2-TPK-2026-04-06-UNASSIGNED-MA-06_De-risking_and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1213959824030664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MA-06 | De-risking and Relationship Exit Approval Process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https://app.asana.com/1/1213645083721316/project/1213908611400789/task/1213959824030664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Approval requirements for de-risking: risk-based justification, senior management sign-off, financial inclusion consideration, STR assessment before exit, customer notification protocol.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10; FATF Guidance on De-risking (2015)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MA-06 | De-risking and Relationship Exit Approval Process - ENTITY: GRAMALTIN AS Approval requirements for de-risking: risk-based justification, senior management sign-off, financial inclusion consideration, STR assessment before exit, customer notification protocol. Regulatory Basis: UAE FDL No.(10) of 2025 Art. 16; Cabinet Resolution 134/2025 Art. 10; FATF Guidance on De-risking (2015)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