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1213964638207759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HSV2-TPK-2026-04-06-UNASSIGNED-MA-06_De-risking_and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1213964638207759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MA-06 | De-risking and Relationship Exit Approval Process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1213964638207759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https://app.asana.com/1/1213645083721316/project/1213908611350810/task/1213964638207759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Approval requirements for de-risking: risk-based justification, senior management sign-off, financial inclusion consideration, STR assessment before exit, customer notification protocol.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16; Cabinet Resolution 134/2025 Art. 10; FATF Guidance on De-risking (2015)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MA-06 | De-risking and Relationship Exit Approval Process - ENTITY: MADISON LLCApproval requirements for de-risking: risk-based justification, senior management sign-off, financial inclusion consideration, STR assessment before exit, customer notification protocol.Regulatory Basis: UAE FDL No.(10) of 2025 Art. 16; Cabinet Resolution 134/2025 Art. 10; FATF Guidance on De-risking (2015)Priority: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FINAL_MADISON_LLC_ALL_TASKS_ASANA_IMPORT.csv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