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NAPLES LLC Approval requirements for de-risking: risk-based justification, senior management sign-off, financial inclusion consideration, STR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