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1213965254815813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HSV2-TPK-2026-04-06-UNASSIGNED-MA-06_De-risking_and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1213965254815813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MA-06 | De-risking and Relationship Exit Approval Process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1213965254815813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https://app.asana.com/1/1213645083721316/project/1213908828069020/task/1213965254815813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Approval requirements for de-risking: risk-based justification, senior management sign-off, financial inclusion consideration, STR assessment before exit, customer notification protocol.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16; Cabinet Resolution 134/2025 Art. 10; FATF Guidance on De-risking (2015)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MA-06 | De-risking and Relationship Exit Approval Process - ENTITY: ZOE FZEApproval requirements for de-risking: risk-based justification, senior management sign-off, financial inclusion consideration, STR assessment before exit, customer notification protocol.Regulatory Basis: UAE FDL No.(10) of 2025 Art. 16; Cabinet Resolution 134/2025 Art. 10; FATF Guidance on De-risking (2015)Priority: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FINAL_ZOE_FZE_ALL_TASKS_ASANA_IMPORT.csv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