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for de-risking decisions: risk-based justification, senior management sign-off, financial inclusion consideration, STR filing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FG BRANCH Establish approval requirements for de-risking decisions: risk-based justification, senior management sign-off, financial inclusion consideration, STR filing assessment before exit, customer notification protocol. Regulatory Basis: UAE FDL No.(10) of 2025 Art. 16; Cabinet Resolution 134/2025 Art. 10; FATF Guidance on De-risking (2015)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