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 formal ML/TF risk assessment and senior management approval before launching any new product, service, delivery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MADISON LLC Require formal ML/TF risk assessment and senior management approval before launching any new product, service, delivery channel, or technology. Regulatory Basis: UAE FDL No.(10) of 2025 Art. 20; Cabinet Resolution 134/2025 Art. 6; FATF Rec. 15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